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6F03C0" w14:textId="77777777" w:rsidR="00ED06DD" w:rsidRPr="004F2ED6" w:rsidRDefault="00ED06DD" w:rsidP="00DE1623">
      <w:pPr>
        <w:pStyle w:val="Nagwek1"/>
        <w:jc w:val="center"/>
        <w:rPr>
          <w:rFonts w:asciiTheme="minorHAnsi" w:hAnsiTheme="minorHAnsi" w:cstheme="minorBidi"/>
          <w:b/>
          <w:bCs/>
          <w:kern w:val="36"/>
          <w:sz w:val="24"/>
          <w:szCs w:val="24"/>
          <w14:ligatures w14:val="standardContextual"/>
        </w:rPr>
      </w:pPr>
      <w:proofErr w:type="spellStart"/>
      <w:r w:rsidRPr="004F2ED6">
        <w:rPr>
          <w:rFonts w:asciiTheme="minorHAnsi" w:hAnsiTheme="minorHAnsi" w:cstheme="minorBidi"/>
          <w:b/>
          <w:bCs/>
          <w:sz w:val="24"/>
          <w:szCs w:val="24"/>
        </w:rPr>
        <w:t>Request</w:t>
      </w:r>
      <w:proofErr w:type="spellEnd"/>
      <w:r w:rsidRPr="004F2ED6">
        <w:rPr>
          <w:rFonts w:asciiTheme="minorHAnsi" w:hAnsiTheme="minorHAnsi" w:cstheme="minorBidi"/>
          <w:b/>
          <w:bCs/>
          <w:sz w:val="24"/>
          <w:szCs w:val="24"/>
        </w:rPr>
        <w:t xml:space="preserve"> for Information (RFI) – wsparcie techniczne Oprogramowania GPS</w:t>
      </w:r>
    </w:p>
    <w:p w14:paraId="73AFE6E4" w14:textId="77777777" w:rsidR="00ED06DD" w:rsidRPr="004F2ED6" w:rsidRDefault="00ED06DD" w:rsidP="00DE1623">
      <w:pPr>
        <w:ind w:left="709" w:firstLine="0"/>
        <w:rPr>
          <w:rFonts w:asciiTheme="minorHAnsi" w:hAnsiTheme="minorHAnsi"/>
          <w:kern w:val="2"/>
          <w:sz w:val="22"/>
          <w:szCs w:val="22"/>
          <w14:ligatures w14:val="standardContextual"/>
        </w:rPr>
      </w:pPr>
      <w:r w:rsidRPr="004F2ED6">
        <w:rPr>
          <w:rFonts w:asciiTheme="minorHAnsi" w:hAnsiTheme="minorHAnsi"/>
          <w:sz w:val="22"/>
          <w:szCs w:val="22"/>
        </w:rPr>
        <w:t>Niniejszy dokument stanowi zapytanie o informację (</w:t>
      </w:r>
      <w:proofErr w:type="spellStart"/>
      <w:r w:rsidRPr="004F2ED6">
        <w:rPr>
          <w:rFonts w:asciiTheme="minorHAnsi" w:hAnsiTheme="minorHAnsi"/>
          <w:sz w:val="22"/>
          <w:szCs w:val="22"/>
        </w:rPr>
        <w:t>Request</w:t>
      </w:r>
      <w:proofErr w:type="spellEnd"/>
      <w:r w:rsidRPr="004F2ED6">
        <w:rPr>
          <w:rFonts w:asciiTheme="minorHAnsi" w:hAnsiTheme="minorHAnsi"/>
          <w:sz w:val="22"/>
          <w:szCs w:val="22"/>
        </w:rPr>
        <w:t xml:space="preserve"> for Information, RFI) kierowane do potencjalnych wykonawców działających na otwartym rynku w celu rozpoznania możliwości świadczenia usług wsparcia technicznego dla Oprogramowania GPS stanowiącego własność ENERGA OPERATOR SA.</w:t>
      </w:r>
    </w:p>
    <w:p w14:paraId="4D274122" w14:textId="77777777" w:rsidR="00ED06DD" w:rsidRPr="004F2ED6" w:rsidRDefault="00ED06DD" w:rsidP="00DE1623">
      <w:pPr>
        <w:ind w:left="709" w:firstLine="0"/>
        <w:rPr>
          <w:rFonts w:asciiTheme="minorHAnsi" w:hAnsiTheme="minorHAnsi"/>
          <w:kern w:val="2"/>
          <w:sz w:val="22"/>
          <w:szCs w:val="22"/>
          <w14:ligatures w14:val="standardContextual"/>
        </w:rPr>
      </w:pPr>
      <w:r w:rsidRPr="004F2ED6">
        <w:rPr>
          <w:rFonts w:asciiTheme="minorHAnsi" w:hAnsiTheme="minorHAnsi"/>
          <w:sz w:val="22"/>
          <w:szCs w:val="22"/>
        </w:rPr>
        <w:t>RFI ma charakter informacyjny i nie stanowi zaproszenia do złożenia oferty, zapytania ofertowego, przetargu ani zobowiązania Zamawiającego do wszczęcia postępowania zakupowego, zawarcia umowy lub pokrycia jakichkolwiek kosztów poniesionych przez podmioty odpowiadające na niniejsze RFI.</w:t>
      </w:r>
    </w:p>
    <w:p w14:paraId="4D8371D2" w14:textId="77777777" w:rsidR="00A62B7D" w:rsidRPr="004F2ED6" w:rsidRDefault="00A62B7D">
      <w:pPr>
        <w:ind w:left="709" w:firstLine="0"/>
        <w:rPr>
          <w:rFonts w:asciiTheme="minorHAnsi" w:hAnsiTheme="minorHAnsi"/>
          <w:kern w:val="2"/>
          <w14:ligatures w14:val="standardContextual"/>
        </w:rPr>
      </w:pPr>
      <w:r w:rsidRPr="004F2ED6">
        <w:rPr>
          <w:rFonts w:asciiTheme="minorHAnsi" w:hAnsiTheme="minorHAnsi"/>
          <w:sz w:val="22"/>
          <w:szCs w:val="22"/>
        </w:rPr>
        <w:t>Na potrzeby niniejszego RFI określenia „dostawca”, „potencjalny wykonawca” oraz „Wykonawca” oznaczają podmiot odpowiadający na RFI i przedstawiający informacje dotyczące możliwości świadczenia usług.</w:t>
      </w:r>
    </w:p>
    <w:p w14:paraId="621ADDE9" w14:textId="77777777" w:rsidR="00ED06DD" w:rsidRPr="004F2ED6" w:rsidRDefault="00ED06DD" w:rsidP="00DE1623">
      <w:pPr>
        <w:pStyle w:val="Nagwek2"/>
        <w:rPr>
          <w:rFonts w:asciiTheme="minorHAnsi" w:hAnsiTheme="minorHAnsi" w:cstheme="minorBidi"/>
          <w:kern w:val="2"/>
          <w:sz w:val="22"/>
          <w:szCs w:val="22"/>
          <w14:ligatures w14:val="standardContextual"/>
        </w:rPr>
      </w:pPr>
      <w:r w:rsidRPr="004F2ED6">
        <w:rPr>
          <w:rFonts w:asciiTheme="minorHAnsi" w:hAnsiTheme="minorHAnsi" w:cstheme="minorBidi"/>
          <w:sz w:val="22"/>
          <w:szCs w:val="22"/>
        </w:rPr>
        <w:t>1. Cel RFI</w:t>
      </w:r>
    </w:p>
    <w:p w14:paraId="4ADF5842" w14:textId="77777777" w:rsidR="00ED06DD" w:rsidRPr="004F2ED6" w:rsidRDefault="00ED06DD" w:rsidP="00DE1623">
      <w:pPr>
        <w:ind w:left="709" w:firstLine="0"/>
        <w:rPr>
          <w:rFonts w:asciiTheme="minorHAnsi" w:hAnsiTheme="minorHAnsi"/>
          <w:kern w:val="2"/>
          <w:sz w:val="22"/>
          <w:szCs w:val="22"/>
          <w14:ligatures w14:val="standardContextual"/>
        </w:rPr>
      </w:pPr>
      <w:r w:rsidRPr="004F2ED6">
        <w:rPr>
          <w:rFonts w:asciiTheme="minorHAnsi" w:hAnsiTheme="minorHAnsi"/>
          <w:sz w:val="22"/>
          <w:szCs w:val="22"/>
        </w:rPr>
        <w:t>Celem RFI jest pozyskanie informacji rynkowych dotyczących dostępnych modeli, warunków, kompetencji, narzędzi oraz orientacyjnych założeń organizacyjnych i kosztowych związanych ze świadczeniem usług wsparcia technicznego dla systemu GPS opisanego w dalszej części dokumentu.</w:t>
      </w:r>
    </w:p>
    <w:p w14:paraId="415E97BE" w14:textId="77777777" w:rsidR="00ED06DD" w:rsidRPr="004F2ED6" w:rsidRDefault="00ED06DD" w:rsidP="00DE1623">
      <w:pPr>
        <w:pStyle w:val="Nagwek2"/>
        <w:rPr>
          <w:rFonts w:asciiTheme="minorHAnsi" w:hAnsiTheme="minorHAnsi" w:cstheme="minorBidi"/>
          <w:kern w:val="2"/>
          <w:sz w:val="22"/>
          <w:szCs w:val="22"/>
          <w14:ligatures w14:val="standardContextual"/>
        </w:rPr>
      </w:pPr>
      <w:r w:rsidRPr="004F2ED6">
        <w:rPr>
          <w:rFonts w:asciiTheme="minorHAnsi" w:hAnsiTheme="minorHAnsi" w:cstheme="minorBidi"/>
          <w:sz w:val="22"/>
          <w:szCs w:val="22"/>
        </w:rPr>
        <w:t>2. Oczekiwany zakres odpowiedzi dostawcy</w:t>
      </w:r>
    </w:p>
    <w:p w14:paraId="041B332E" w14:textId="77777777" w:rsidR="00ED06DD" w:rsidRPr="004F2ED6" w:rsidRDefault="00ED06DD" w:rsidP="00DE1623">
      <w:pPr>
        <w:pStyle w:val="Akapitzlist"/>
        <w:numPr>
          <w:ilvl w:val="0"/>
          <w:numId w:val="11"/>
        </w:numPr>
        <w:rPr>
          <w:rFonts w:asciiTheme="minorHAnsi" w:hAnsiTheme="minorHAnsi"/>
          <w:kern w:val="2"/>
          <w:sz w:val="22"/>
          <w:szCs w:val="22"/>
          <w14:ligatures w14:val="standardContextual"/>
        </w:rPr>
      </w:pPr>
      <w:r w:rsidRPr="004F2ED6">
        <w:rPr>
          <w:rFonts w:asciiTheme="minorHAnsi" w:hAnsiTheme="minorHAnsi"/>
          <w:sz w:val="22"/>
          <w:szCs w:val="22"/>
        </w:rPr>
        <w:t xml:space="preserve">krótki opis organizacji, doświadczenia i kompetencji w zakresie utrzymania systemów IT klasy </w:t>
      </w:r>
      <w:proofErr w:type="spellStart"/>
      <w:r w:rsidRPr="004F2ED6">
        <w:rPr>
          <w:rFonts w:asciiTheme="minorHAnsi" w:hAnsiTheme="minorHAnsi"/>
          <w:sz w:val="22"/>
          <w:szCs w:val="22"/>
        </w:rPr>
        <w:t>enterprise</w:t>
      </w:r>
      <w:proofErr w:type="spellEnd"/>
      <w:r w:rsidRPr="004F2ED6">
        <w:rPr>
          <w:rFonts w:asciiTheme="minorHAnsi" w:hAnsiTheme="minorHAnsi"/>
          <w:sz w:val="22"/>
          <w:szCs w:val="22"/>
        </w:rPr>
        <w:t xml:space="preserve">, w szczególności systemów opartych o Docker, Docker </w:t>
      </w:r>
      <w:proofErr w:type="spellStart"/>
      <w:r w:rsidRPr="004F2ED6">
        <w:rPr>
          <w:rFonts w:asciiTheme="minorHAnsi" w:hAnsiTheme="minorHAnsi"/>
          <w:sz w:val="22"/>
          <w:szCs w:val="22"/>
        </w:rPr>
        <w:t>Swarm</w:t>
      </w:r>
      <w:proofErr w:type="spellEnd"/>
      <w:r w:rsidRPr="004F2ED6">
        <w:rPr>
          <w:rFonts w:asciiTheme="minorHAnsi" w:hAnsiTheme="minorHAnsi"/>
          <w:sz w:val="22"/>
          <w:szCs w:val="22"/>
        </w:rPr>
        <w:t xml:space="preserve">, </w:t>
      </w:r>
      <w:proofErr w:type="spellStart"/>
      <w:r w:rsidRPr="004F2ED6">
        <w:rPr>
          <w:rFonts w:asciiTheme="minorHAnsi" w:hAnsiTheme="minorHAnsi"/>
          <w:sz w:val="22"/>
          <w:szCs w:val="22"/>
        </w:rPr>
        <w:t>RabbitMQ</w:t>
      </w:r>
      <w:proofErr w:type="spellEnd"/>
      <w:r w:rsidRPr="004F2ED6">
        <w:rPr>
          <w:rFonts w:asciiTheme="minorHAnsi" w:hAnsiTheme="minorHAnsi"/>
          <w:sz w:val="22"/>
          <w:szCs w:val="22"/>
        </w:rPr>
        <w:t xml:space="preserve">, relacyjne bazy danych SQL, PHP oraz narzędzia monitoringu klasy ELK </w:t>
      </w:r>
      <w:proofErr w:type="spellStart"/>
      <w:r w:rsidRPr="004F2ED6">
        <w:rPr>
          <w:rFonts w:asciiTheme="minorHAnsi" w:hAnsiTheme="minorHAnsi"/>
          <w:sz w:val="22"/>
          <w:szCs w:val="22"/>
        </w:rPr>
        <w:t>Stack</w:t>
      </w:r>
      <w:proofErr w:type="spellEnd"/>
      <w:r w:rsidRPr="004F2ED6">
        <w:rPr>
          <w:rFonts w:asciiTheme="minorHAnsi" w:hAnsiTheme="minorHAnsi"/>
          <w:sz w:val="22"/>
          <w:szCs w:val="22"/>
        </w:rPr>
        <w:t>;</w:t>
      </w:r>
    </w:p>
    <w:p w14:paraId="22870DA8" w14:textId="77777777" w:rsidR="00ED06DD" w:rsidRPr="004F2ED6" w:rsidRDefault="00ED06DD" w:rsidP="00DE1623">
      <w:pPr>
        <w:pStyle w:val="Akapitzlist"/>
        <w:numPr>
          <w:ilvl w:val="0"/>
          <w:numId w:val="11"/>
        </w:numPr>
        <w:rPr>
          <w:rFonts w:asciiTheme="minorHAnsi" w:hAnsiTheme="minorHAnsi"/>
          <w:sz w:val="22"/>
          <w:szCs w:val="22"/>
        </w:rPr>
      </w:pPr>
      <w:r w:rsidRPr="004F2ED6">
        <w:rPr>
          <w:rFonts w:asciiTheme="minorHAnsi" w:hAnsiTheme="minorHAnsi"/>
          <w:sz w:val="22"/>
          <w:szCs w:val="22"/>
        </w:rPr>
        <w:t>informację o możliwości świadczenia usług wsparcia dla systemu dostępnego w trybie 24/7/365 przy wymaganym poziomie SLA 98% dla centralnych zasobów systemu;</w:t>
      </w:r>
    </w:p>
    <w:p w14:paraId="3223A45F" w14:textId="77777777" w:rsidR="00ED06DD" w:rsidRPr="004F2ED6" w:rsidRDefault="00ED06DD" w:rsidP="00DE1623">
      <w:pPr>
        <w:pStyle w:val="Akapitzlist"/>
        <w:numPr>
          <w:ilvl w:val="0"/>
          <w:numId w:val="11"/>
        </w:numPr>
        <w:rPr>
          <w:rFonts w:asciiTheme="minorHAnsi" w:hAnsiTheme="minorHAnsi"/>
          <w:sz w:val="22"/>
          <w:szCs w:val="22"/>
        </w:rPr>
      </w:pPr>
      <w:r w:rsidRPr="004F2ED6">
        <w:rPr>
          <w:rFonts w:asciiTheme="minorHAnsi" w:hAnsiTheme="minorHAnsi"/>
          <w:sz w:val="22"/>
          <w:szCs w:val="22"/>
        </w:rPr>
        <w:t xml:space="preserve">opis proponowanego modelu obsługi zgłoszeń, </w:t>
      </w:r>
      <w:proofErr w:type="spellStart"/>
      <w:r w:rsidRPr="004F2ED6">
        <w:rPr>
          <w:rFonts w:asciiTheme="minorHAnsi" w:hAnsiTheme="minorHAnsi"/>
          <w:sz w:val="22"/>
          <w:szCs w:val="22"/>
        </w:rPr>
        <w:t>priorytetyzacji</w:t>
      </w:r>
      <w:proofErr w:type="spellEnd"/>
      <w:r w:rsidRPr="004F2ED6">
        <w:rPr>
          <w:rFonts w:asciiTheme="minorHAnsi" w:hAnsiTheme="minorHAnsi"/>
          <w:sz w:val="22"/>
          <w:szCs w:val="22"/>
        </w:rPr>
        <w:t xml:space="preserve"> incydentów, raportowania oraz komunikacji z Zamawiającym;</w:t>
      </w:r>
    </w:p>
    <w:p w14:paraId="1C65AF26" w14:textId="77777777" w:rsidR="00ED06DD" w:rsidRPr="004F2ED6" w:rsidRDefault="00ED06DD" w:rsidP="00DE1623">
      <w:pPr>
        <w:pStyle w:val="Akapitzlist"/>
        <w:numPr>
          <w:ilvl w:val="0"/>
          <w:numId w:val="11"/>
        </w:numPr>
        <w:rPr>
          <w:rFonts w:asciiTheme="minorHAnsi" w:hAnsiTheme="minorHAnsi"/>
          <w:sz w:val="22"/>
          <w:szCs w:val="22"/>
        </w:rPr>
      </w:pPr>
      <w:r w:rsidRPr="004F2ED6">
        <w:rPr>
          <w:rFonts w:asciiTheme="minorHAnsi" w:hAnsiTheme="minorHAnsi"/>
          <w:sz w:val="22"/>
          <w:szCs w:val="22"/>
        </w:rPr>
        <w:t>informację o możliwości zapewnienia wsparcia w godzinach 7:00–16:00 oraz obsługi okresów zamknięcia miesiąca, w których incydenty traktowane są jako krytyczne;</w:t>
      </w:r>
    </w:p>
    <w:p w14:paraId="03FD0818" w14:textId="77777777" w:rsidR="00ED06DD" w:rsidRPr="004F2ED6" w:rsidRDefault="00ED06DD" w:rsidP="00DE1623">
      <w:pPr>
        <w:pStyle w:val="Akapitzlist"/>
        <w:numPr>
          <w:ilvl w:val="0"/>
          <w:numId w:val="11"/>
        </w:numPr>
        <w:rPr>
          <w:rFonts w:asciiTheme="minorHAnsi" w:hAnsiTheme="minorHAnsi"/>
          <w:sz w:val="22"/>
          <w:szCs w:val="22"/>
        </w:rPr>
      </w:pPr>
      <w:r w:rsidRPr="004F2ED6">
        <w:rPr>
          <w:rFonts w:asciiTheme="minorHAnsi" w:hAnsiTheme="minorHAnsi"/>
          <w:sz w:val="22"/>
          <w:szCs w:val="22"/>
        </w:rPr>
        <w:t>opis doświadczenia w utrzymaniu integracji pomiędzy systemami zewnętrznymi, w tym wymiany danych, kolejek komunikacyjnych, interfejsów API i mechanizmów przekazywania danych;</w:t>
      </w:r>
    </w:p>
    <w:p w14:paraId="1D2C388B" w14:textId="77777777" w:rsidR="00ED06DD" w:rsidRPr="004F2ED6" w:rsidRDefault="00ED06DD" w:rsidP="00DE1623">
      <w:pPr>
        <w:pStyle w:val="Akapitzlist"/>
        <w:numPr>
          <w:ilvl w:val="0"/>
          <w:numId w:val="11"/>
        </w:numPr>
        <w:rPr>
          <w:rFonts w:asciiTheme="minorHAnsi" w:hAnsiTheme="minorHAnsi"/>
          <w:sz w:val="22"/>
          <w:szCs w:val="22"/>
        </w:rPr>
      </w:pPr>
      <w:r w:rsidRPr="004F2ED6">
        <w:rPr>
          <w:rFonts w:asciiTheme="minorHAnsi" w:hAnsiTheme="minorHAnsi"/>
          <w:sz w:val="22"/>
          <w:szCs w:val="22"/>
        </w:rPr>
        <w:t>informację o dostępności zasobów, kompetencji zespołu, sposobie przekazania wiedzy oraz gotowości do przejęcia wsparcia od wskazanej daty rozpoczęcia;</w:t>
      </w:r>
    </w:p>
    <w:p w14:paraId="20CF9080" w14:textId="77777777" w:rsidR="004D3AEF" w:rsidRPr="004F2ED6" w:rsidRDefault="00B65AC6" w:rsidP="00B65AC6">
      <w:pPr>
        <w:pStyle w:val="Akapitzlist"/>
        <w:numPr>
          <w:ilvl w:val="0"/>
          <w:numId w:val="11"/>
        </w:numPr>
        <w:rPr>
          <w:rFonts w:asciiTheme="minorHAnsi" w:hAnsiTheme="minorHAnsi"/>
          <w:sz w:val="22"/>
          <w:szCs w:val="22"/>
        </w:rPr>
      </w:pPr>
      <w:r w:rsidRPr="004F2ED6">
        <w:rPr>
          <w:rFonts w:asciiTheme="minorHAnsi" w:hAnsiTheme="minorHAnsi"/>
          <w:sz w:val="22"/>
          <w:szCs w:val="22"/>
        </w:rPr>
        <w:t>wskazanie miesięcznego ryczałtu za pełny zakres utrzymania i wsparcia technicznego oraz potwierdzenie braku dodatkowych opłat za czynności objęte RFI, bez obowiązku przedstawiania wiążącej oferty cenowej;</w:t>
      </w:r>
    </w:p>
    <w:p w14:paraId="47546FCA" w14:textId="77777777" w:rsidR="00ED06DD" w:rsidRPr="004F2ED6" w:rsidRDefault="00ED06DD" w:rsidP="00DE1623">
      <w:pPr>
        <w:pStyle w:val="Akapitzlist"/>
        <w:numPr>
          <w:ilvl w:val="0"/>
          <w:numId w:val="11"/>
        </w:numPr>
        <w:rPr>
          <w:rFonts w:asciiTheme="minorHAnsi" w:hAnsiTheme="minorHAnsi"/>
          <w:sz w:val="22"/>
          <w:szCs w:val="22"/>
        </w:rPr>
      </w:pPr>
      <w:r w:rsidRPr="004F2ED6">
        <w:rPr>
          <w:rFonts w:asciiTheme="minorHAnsi" w:hAnsiTheme="minorHAnsi"/>
          <w:sz w:val="22"/>
          <w:szCs w:val="22"/>
        </w:rPr>
        <w:t xml:space="preserve">identyfikację </w:t>
      </w:r>
      <w:proofErr w:type="spellStart"/>
      <w:r w:rsidRPr="004F2ED6">
        <w:rPr>
          <w:rFonts w:asciiTheme="minorHAnsi" w:hAnsiTheme="minorHAnsi"/>
          <w:sz w:val="22"/>
          <w:szCs w:val="22"/>
        </w:rPr>
        <w:t>ryzyk</w:t>
      </w:r>
      <w:proofErr w:type="spellEnd"/>
      <w:r w:rsidRPr="004F2ED6">
        <w:rPr>
          <w:rFonts w:asciiTheme="minorHAnsi" w:hAnsiTheme="minorHAnsi"/>
          <w:sz w:val="22"/>
          <w:szCs w:val="22"/>
        </w:rPr>
        <w:t>, założeń, zależności oraz informacji dodatkowych, które dostawca uznaje za niezbędne do przygotowania ewentualnej przyszłej oferty.</w:t>
      </w:r>
    </w:p>
    <w:p w14:paraId="165877C4" w14:textId="77777777" w:rsidR="00ED06DD" w:rsidRPr="004F2ED6" w:rsidRDefault="00ED06DD" w:rsidP="00DE1623">
      <w:pPr>
        <w:pStyle w:val="Nagwek2"/>
        <w:rPr>
          <w:rFonts w:asciiTheme="minorHAnsi" w:hAnsiTheme="minorHAnsi" w:cstheme="minorBidi"/>
          <w:kern w:val="2"/>
          <w:sz w:val="22"/>
          <w:szCs w:val="22"/>
          <w14:ligatures w14:val="standardContextual"/>
        </w:rPr>
      </w:pPr>
      <w:r w:rsidRPr="004F2ED6">
        <w:rPr>
          <w:rFonts w:asciiTheme="minorHAnsi" w:hAnsiTheme="minorHAnsi" w:cstheme="minorBidi"/>
          <w:sz w:val="22"/>
          <w:szCs w:val="22"/>
        </w:rPr>
        <w:t>3. Instrukcja przygotowania odpowiedzi</w:t>
      </w:r>
    </w:p>
    <w:p w14:paraId="62556364" w14:textId="77777777" w:rsidR="00ED06DD" w:rsidRPr="004F2ED6" w:rsidRDefault="00ED06DD" w:rsidP="00DE1623">
      <w:pPr>
        <w:ind w:left="709" w:firstLine="0"/>
        <w:rPr>
          <w:rFonts w:asciiTheme="minorHAnsi" w:hAnsiTheme="minorHAnsi"/>
          <w:kern w:val="2"/>
          <w:sz w:val="22"/>
          <w:szCs w:val="22"/>
          <w14:ligatures w14:val="standardContextual"/>
        </w:rPr>
      </w:pPr>
      <w:r w:rsidRPr="004F2ED6">
        <w:rPr>
          <w:rFonts w:asciiTheme="minorHAnsi" w:hAnsiTheme="minorHAnsi"/>
          <w:sz w:val="22"/>
          <w:szCs w:val="22"/>
        </w:rPr>
        <w:t>Odpowiedź na RFI powinna zostać przygotowana w języku polskim i zawierać informacje wystarczające do oceny potencjalnej zdolności dostawcy do świadczenia usług wsparcia technicznego dla opisanego systemu. Zamawiający dopuszcza przedstawienie dodatkowych materiałów referencyjnych, opisów metodyki, przykładów modeli SLA lub innych informacji, które mogą pomóc w rozpoznaniu rynku.</w:t>
      </w:r>
    </w:p>
    <w:p w14:paraId="04264523" w14:textId="77777777" w:rsidR="00ED06DD" w:rsidRPr="004F2ED6" w:rsidRDefault="00ED06DD" w:rsidP="00DE1623">
      <w:pPr>
        <w:ind w:left="709" w:firstLine="0"/>
        <w:rPr>
          <w:rFonts w:asciiTheme="minorHAnsi" w:hAnsiTheme="minorHAnsi"/>
          <w:kern w:val="2"/>
          <w:sz w:val="22"/>
          <w:szCs w:val="22"/>
          <w14:ligatures w14:val="standardContextual"/>
        </w:rPr>
      </w:pPr>
      <w:r w:rsidRPr="004F2ED6">
        <w:rPr>
          <w:rFonts w:asciiTheme="minorHAnsi" w:hAnsiTheme="minorHAnsi"/>
          <w:sz w:val="22"/>
          <w:szCs w:val="22"/>
        </w:rPr>
        <w:t xml:space="preserve">Informacje przekazane w odpowiedzi na RFI mogą zostać wykorzystane wyłącznie na potrzeby analiz wewnętrznych Zamawiającego, doprecyzowania wymagań oraz ewentualnego </w:t>
      </w:r>
      <w:r w:rsidRPr="004F2ED6">
        <w:rPr>
          <w:rFonts w:asciiTheme="minorHAnsi" w:hAnsiTheme="minorHAnsi"/>
          <w:sz w:val="22"/>
          <w:szCs w:val="22"/>
        </w:rPr>
        <w:lastRenderedPageBreak/>
        <w:t>przygotowania przyszłego postępowania zakupowego. Udział w RFI nie gwarantuje zaproszenia do kolejnych etapów procesu zakupowego.</w:t>
      </w:r>
    </w:p>
    <w:p w14:paraId="36B81D6C" w14:textId="77777777" w:rsidR="003C40E6" w:rsidRPr="004F2ED6" w:rsidRDefault="003C40E6">
      <w:pPr>
        <w:pStyle w:val="Nagwek2"/>
        <w:rPr>
          <w:rFonts w:asciiTheme="minorHAnsi" w:hAnsiTheme="minorHAnsi" w:cstheme="minorBidi"/>
          <w:sz w:val="22"/>
          <w:szCs w:val="22"/>
        </w:rPr>
      </w:pPr>
      <w:r w:rsidRPr="004F2ED6">
        <w:rPr>
          <w:rFonts w:asciiTheme="minorHAnsi" w:hAnsiTheme="minorHAnsi" w:cstheme="minorBidi"/>
          <w:sz w:val="22"/>
          <w:szCs w:val="22"/>
        </w:rPr>
        <w:t>4. Oczekiwane informacje kosztowe</w:t>
      </w:r>
    </w:p>
    <w:p w14:paraId="13BCE967" w14:textId="77777777" w:rsidR="004D3AEF" w:rsidRPr="004F2ED6" w:rsidRDefault="003A0699">
      <w:pPr>
        <w:ind w:left="709" w:firstLine="0"/>
        <w:rPr>
          <w:rFonts w:asciiTheme="minorHAnsi" w:hAnsiTheme="minorHAnsi"/>
          <w:sz w:val="22"/>
          <w:szCs w:val="22"/>
        </w:rPr>
      </w:pPr>
      <w:r w:rsidRPr="004F2ED6">
        <w:rPr>
          <w:rFonts w:asciiTheme="minorHAnsi" w:hAnsiTheme="minorHAnsi"/>
          <w:sz w:val="22"/>
          <w:szCs w:val="22"/>
        </w:rPr>
        <w:t>W ramach odpowiedzi na RFI Zamawiający oczekuje przedstawienia przez dostawcę orientacyjnych warunków kosztowych świadczenia usług wsparcia technicznego</w:t>
      </w:r>
      <w:r w:rsidR="00583E4E" w:rsidRPr="004F2ED6">
        <w:rPr>
          <w:rFonts w:asciiTheme="minorHAnsi" w:hAnsiTheme="minorHAnsi"/>
          <w:sz w:val="22"/>
          <w:szCs w:val="22"/>
        </w:rPr>
        <w:t xml:space="preserve"> w modelu miesięcznego wynagrodzenia ryczałtowego. Ryczałt miesięczny powinien obejmować pełne koszty świadczenia usług utrzymania przez Wykonawcę w zakresie opisanym w niniejszym RFI, w tym koszty organizacyjne, osobowe, narzędziowe, administracyjne oraz koszty związane z przejęciem i realizacją wsparcia.</w:t>
      </w:r>
    </w:p>
    <w:p w14:paraId="4AED56F0" w14:textId="77777777" w:rsidR="004D3AEF" w:rsidRPr="004F2ED6" w:rsidRDefault="00102C0D">
      <w:pPr>
        <w:ind w:left="709" w:firstLine="0"/>
        <w:rPr>
          <w:rFonts w:asciiTheme="minorHAnsi" w:hAnsiTheme="minorHAnsi"/>
          <w:sz w:val="22"/>
          <w:szCs w:val="22"/>
        </w:rPr>
      </w:pPr>
      <w:r w:rsidRPr="004F2ED6">
        <w:rPr>
          <w:rFonts w:asciiTheme="minorHAnsi" w:hAnsiTheme="minorHAnsi"/>
          <w:sz w:val="22"/>
          <w:szCs w:val="22"/>
        </w:rPr>
        <w:t>Zamawiający nie przewiduje dodatkowych opłat za czynności mieszczące się w zakresie utrzymania i wsparcia technicznego opisanym w RFI. Oznacza to, że wszystkie koszty niezbędne do prawidłowego świadczenia usług utrzymania powinny zostać ujęte w ryczałcie miesięcznym. Przedmiot potencjalnej umowy nie obejmuje rozwoju Oprogramowania GPS, rozumianego jako tworzenie nowych funkcjonalności lub istotna rozbudowa systemu wykraczająca poza utrzymanie, obsługę incydentów, analizę integracji, aktualizacje struktury organizacyjnej, przypisanie widoczności pojazdów, dokumentację oraz działania niezbędne do zapewnienia ciągłości działania systemu.</w:t>
      </w:r>
    </w:p>
    <w:p w14:paraId="150CC90E" w14:textId="77777777" w:rsidR="004D3AEF" w:rsidRPr="004F2ED6" w:rsidRDefault="003A0699">
      <w:pPr>
        <w:ind w:left="709" w:firstLine="0"/>
        <w:rPr>
          <w:rFonts w:asciiTheme="minorHAnsi" w:hAnsiTheme="minorHAnsi"/>
          <w:sz w:val="22"/>
          <w:szCs w:val="22"/>
        </w:rPr>
      </w:pPr>
      <w:r w:rsidRPr="004F2ED6">
        <w:rPr>
          <w:rFonts w:asciiTheme="minorHAnsi" w:hAnsiTheme="minorHAnsi"/>
          <w:sz w:val="22"/>
          <w:szCs w:val="22"/>
        </w:rPr>
        <w:t xml:space="preserve">Dostawca powinien jednoznacznie potwierdzić, że przedstawiony ryczałt miesięczny obejmuje pełny koszt świadczenia usług utrzymania i wsparcia technicznego w zakresie opisanym w RFI oraz że Zamawiający nie będzie zobowiązany do ponoszenia dodatkowych opłat za realizację czynności mieszczących się w tym zakresie. </w:t>
      </w:r>
      <w:r w:rsidR="004639F6" w:rsidRPr="004F2ED6">
        <w:rPr>
          <w:rFonts w:asciiTheme="minorHAnsi" w:hAnsiTheme="minorHAnsi"/>
          <w:sz w:val="22"/>
          <w:szCs w:val="22"/>
        </w:rPr>
        <w:t>Szczegółowy formularz informacji kosztowych do wypełnienia przez Wykonawcę stanowi Załącznik nr 4 do RFI.</w:t>
      </w:r>
    </w:p>
    <w:p w14:paraId="22E8620D" w14:textId="77777777" w:rsidR="00DE1623" w:rsidRPr="004F2ED6" w:rsidRDefault="00DE1623" w:rsidP="00DE1623">
      <w:pPr>
        <w:spacing w:before="0" w:after="0"/>
        <w:ind w:left="0" w:firstLine="0"/>
        <w:rPr>
          <w:rFonts w:asciiTheme="minorHAnsi" w:hAnsiTheme="minorHAnsi"/>
          <w:b/>
          <w:bCs/>
          <w:sz w:val="22"/>
          <w:szCs w:val="22"/>
        </w:rPr>
      </w:pPr>
    </w:p>
    <w:p w14:paraId="345AE4DF" w14:textId="77777777" w:rsidR="00DE1623" w:rsidRPr="004F2ED6" w:rsidRDefault="00DE1623" w:rsidP="00DE1623">
      <w:pPr>
        <w:spacing w:before="0" w:after="0"/>
        <w:ind w:left="0" w:firstLine="0"/>
        <w:rPr>
          <w:rFonts w:asciiTheme="minorHAnsi" w:hAnsiTheme="minorHAnsi"/>
          <w:b/>
          <w:bCs/>
          <w:sz w:val="22"/>
          <w:szCs w:val="22"/>
        </w:rPr>
      </w:pPr>
    </w:p>
    <w:p w14:paraId="693537A8" w14:textId="20B44C47" w:rsidR="00574BF9" w:rsidRPr="00B24507" w:rsidRDefault="00574BF9" w:rsidP="00B24507">
      <w:pPr>
        <w:spacing w:before="0" w:after="0"/>
        <w:ind w:left="0" w:firstLine="0"/>
        <w:rPr>
          <w:rFonts w:asciiTheme="minorHAnsi" w:hAnsiTheme="minorHAnsi"/>
          <w:b/>
          <w:bCs/>
          <w:sz w:val="22"/>
          <w:szCs w:val="22"/>
        </w:rPr>
      </w:pPr>
    </w:p>
    <w:sectPr w:rsidR="00574BF9" w:rsidRPr="00B24507" w:rsidSect="00B24507">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1D949D" w14:textId="77777777" w:rsidR="00F1217B" w:rsidRDefault="00F1217B" w:rsidP="00DE1623">
      <w:pPr>
        <w:spacing w:before="0" w:after="0"/>
      </w:pPr>
      <w:r>
        <w:separator/>
      </w:r>
    </w:p>
  </w:endnote>
  <w:endnote w:type="continuationSeparator" w:id="0">
    <w:p w14:paraId="0C204538" w14:textId="77777777" w:rsidR="00F1217B" w:rsidRDefault="00F1217B" w:rsidP="00DE162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7ADF03" w14:textId="77777777" w:rsidR="00F1217B" w:rsidRDefault="00F1217B" w:rsidP="00DE1623">
      <w:pPr>
        <w:spacing w:before="0" w:after="0"/>
      </w:pPr>
      <w:r>
        <w:separator/>
      </w:r>
    </w:p>
  </w:footnote>
  <w:footnote w:type="continuationSeparator" w:id="0">
    <w:p w14:paraId="22FF5673" w14:textId="77777777" w:rsidR="00F1217B" w:rsidRDefault="00F1217B" w:rsidP="00DE162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D4601B"/>
    <w:multiLevelType w:val="hybridMultilevel"/>
    <w:tmpl w:val="5194FE0E"/>
    <w:lvl w:ilvl="0" w:tplc="2C9246F6">
      <w:start w:val="1"/>
      <w:numFmt w:val="lowerLetter"/>
      <w:lvlText w:val="%1)"/>
      <w:lvlJc w:val="left"/>
      <w:pPr>
        <w:tabs>
          <w:tab w:val="num" w:pos="4320"/>
        </w:tabs>
        <w:ind w:left="4320" w:hanging="360"/>
      </w:pPr>
      <w:rPr>
        <w:rFonts w:ascii="Arial Narrow" w:hAnsi="Arial Narrow" w:hint="default"/>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15646487"/>
    <w:multiLevelType w:val="hybridMultilevel"/>
    <w:tmpl w:val="0C9C148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6946F24"/>
    <w:multiLevelType w:val="multilevel"/>
    <w:tmpl w:val="ECC4D3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8937966"/>
    <w:multiLevelType w:val="hybridMultilevel"/>
    <w:tmpl w:val="303E0872"/>
    <w:lvl w:ilvl="0" w:tplc="167284F4">
      <w:start w:val="1"/>
      <w:numFmt w:val="lowerLetter"/>
      <w:lvlText w:val="%1."/>
      <w:lvlJc w:val="right"/>
      <w:pPr>
        <w:tabs>
          <w:tab w:val="num" w:pos="1842"/>
        </w:tabs>
        <w:ind w:left="1842" w:hanging="567"/>
      </w:pPr>
      <w:rPr>
        <w:rFonts w:hint="default"/>
      </w:rPr>
    </w:lvl>
    <w:lvl w:ilvl="1" w:tplc="04150019">
      <w:start w:val="1"/>
      <w:numFmt w:val="lowerLetter"/>
      <w:lvlText w:val="%2."/>
      <w:lvlJc w:val="left"/>
      <w:pPr>
        <w:tabs>
          <w:tab w:val="num" w:pos="2148"/>
        </w:tabs>
        <w:ind w:left="2148" w:hanging="360"/>
      </w:pPr>
    </w:lvl>
    <w:lvl w:ilvl="2" w:tplc="4A4E1758">
      <w:start w:val="1"/>
      <w:numFmt w:val="lowerLetter"/>
      <w:lvlText w:val="%3."/>
      <w:lvlJc w:val="right"/>
      <w:pPr>
        <w:tabs>
          <w:tab w:val="num" w:pos="1134"/>
        </w:tabs>
        <w:ind w:left="1134" w:hanging="567"/>
      </w:pPr>
      <w:rPr>
        <w:rFonts w:hint="default"/>
      </w:rPr>
    </w:lvl>
    <w:lvl w:ilvl="3" w:tplc="0415000F">
      <w:start w:val="1"/>
      <w:numFmt w:val="decimal"/>
      <w:lvlText w:val="%4."/>
      <w:lvlJc w:val="left"/>
      <w:pPr>
        <w:tabs>
          <w:tab w:val="num" w:pos="3588"/>
        </w:tabs>
        <w:ind w:left="3588" w:hanging="360"/>
      </w:pPr>
    </w:lvl>
    <w:lvl w:ilvl="4" w:tplc="04150019" w:tentative="1">
      <w:start w:val="1"/>
      <w:numFmt w:val="lowerLetter"/>
      <w:lvlText w:val="%5."/>
      <w:lvlJc w:val="left"/>
      <w:pPr>
        <w:tabs>
          <w:tab w:val="num" w:pos="4308"/>
        </w:tabs>
        <w:ind w:left="4308" w:hanging="360"/>
      </w:pPr>
    </w:lvl>
    <w:lvl w:ilvl="5" w:tplc="0415001B" w:tentative="1">
      <w:start w:val="1"/>
      <w:numFmt w:val="lowerRoman"/>
      <w:lvlText w:val="%6."/>
      <w:lvlJc w:val="right"/>
      <w:pPr>
        <w:tabs>
          <w:tab w:val="num" w:pos="5028"/>
        </w:tabs>
        <w:ind w:left="5028" w:hanging="180"/>
      </w:pPr>
    </w:lvl>
    <w:lvl w:ilvl="6" w:tplc="0415000F" w:tentative="1">
      <w:start w:val="1"/>
      <w:numFmt w:val="decimal"/>
      <w:lvlText w:val="%7."/>
      <w:lvlJc w:val="left"/>
      <w:pPr>
        <w:tabs>
          <w:tab w:val="num" w:pos="5748"/>
        </w:tabs>
        <w:ind w:left="5748" w:hanging="360"/>
      </w:pPr>
    </w:lvl>
    <w:lvl w:ilvl="7" w:tplc="04150019" w:tentative="1">
      <w:start w:val="1"/>
      <w:numFmt w:val="lowerLetter"/>
      <w:lvlText w:val="%8."/>
      <w:lvlJc w:val="left"/>
      <w:pPr>
        <w:tabs>
          <w:tab w:val="num" w:pos="6468"/>
        </w:tabs>
        <w:ind w:left="6468" w:hanging="360"/>
      </w:pPr>
    </w:lvl>
    <w:lvl w:ilvl="8" w:tplc="0415001B" w:tentative="1">
      <w:start w:val="1"/>
      <w:numFmt w:val="lowerRoman"/>
      <w:lvlText w:val="%9."/>
      <w:lvlJc w:val="right"/>
      <w:pPr>
        <w:tabs>
          <w:tab w:val="num" w:pos="7188"/>
        </w:tabs>
        <w:ind w:left="7188" w:hanging="180"/>
      </w:pPr>
    </w:lvl>
  </w:abstractNum>
  <w:abstractNum w:abstractNumId="4" w15:restartNumberingAfterBreak="0">
    <w:nsid w:val="3E19124D"/>
    <w:multiLevelType w:val="hybridMultilevel"/>
    <w:tmpl w:val="3B580722"/>
    <w:lvl w:ilvl="0" w:tplc="523AF394">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45B97DF2"/>
    <w:multiLevelType w:val="hybridMultilevel"/>
    <w:tmpl w:val="EDEAB334"/>
    <w:lvl w:ilvl="0" w:tplc="6FF23638">
      <w:start w:val="1"/>
      <w:numFmt w:val="lowerLetter"/>
      <w:lvlText w:val="%1)"/>
      <w:lvlJc w:val="left"/>
      <w:pPr>
        <w:tabs>
          <w:tab w:val="num" w:pos="4320"/>
        </w:tabs>
        <w:ind w:left="4320" w:hanging="360"/>
      </w:pPr>
      <w:rPr>
        <w:rFonts w:ascii="Arial" w:hAnsi="Arial" w:hint="default"/>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542E37CC"/>
    <w:multiLevelType w:val="hybridMultilevel"/>
    <w:tmpl w:val="82BCC9FA"/>
    <w:lvl w:ilvl="0" w:tplc="FFFFFFFF">
      <w:start w:val="1"/>
      <w:numFmt w:val="lowerLetter"/>
      <w:lvlText w:val="%1)"/>
      <w:lvlJc w:val="left"/>
      <w:pPr>
        <w:tabs>
          <w:tab w:val="num" w:pos="1428"/>
        </w:tabs>
        <w:ind w:left="1428" w:hanging="360"/>
      </w:pPr>
      <w:rPr>
        <w:rFonts w:hint="default"/>
      </w:rPr>
    </w:lvl>
    <w:lvl w:ilvl="1" w:tplc="FFFFFFFF">
      <w:start w:val="1"/>
      <w:numFmt w:val="lowerLetter"/>
      <w:lvlText w:val="%2."/>
      <w:lvlJc w:val="left"/>
      <w:pPr>
        <w:tabs>
          <w:tab w:val="num" w:pos="2148"/>
        </w:tabs>
        <w:ind w:left="2148" w:hanging="360"/>
      </w:pPr>
    </w:lvl>
    <w:lvl w:ilvl="2" w:tplc="FFFFFFFF">
      <w:start w:val="1"/>
      <w:numFmt w:val="lowerLetter"/>
      <w:lvlText w:val="%3."/>
      <w:lvlJc w:val="right"/>
      <w:pPr>
        <w:tabs>
          <w:tab w:val="num" w:pos="1701"/>
        </w:tabs>
        <w:ind w:left="1701" w:hanging="567"/>
      </w:pPr>
      <w:rPr>
        <w:rFonts w:hint="default"/>
      </w:rPr>
    </w:lvl>
    <w:lvl w:ilvl="3" w:tplc="FFFFFFFF" w:tentative="1">
      <w:start w:val="1"/>
      <w:numFmt w:val="decimal"/>
      <w:lvlText w:val="%4."/>
      <w:lvlJc w:val="left"/>
      <w:pPr>
        <w:tabs>
          <w:tab w:val="num" w:pos="3588"/>
        </w:tabs>
        <w:ind w:left="3588" w:hanging="360"/>
      </w:pPr>
    </w:lvl>
    <w:lvl w:ilvl="4" w:tplc="FFFFFFFF" w:tentative="1">
      <w:start w:val="1"/>
      <w:numFmt w:val="lowerLetter"/>
      <w:lvlText w:val="%5."/>
      <w:lvlJc w:val="left"/>
      <w:pPr>
        <w:tabs>
          <w:tab w:val="num" w:pos="4308"/>
        </w:tabs>
        <w:ind w:left="4308" w:hanging="360"/>
      </w:pPr>
    </w:lvl>
    <w:lvl w:ilvl="5" w:tplc="FFFFFFFF" w:tentative="1">
      <w:start w:val="1"/>
      <w:numFmt w:val="lowerRoman"/>
      <w:lvlText w:val="%6."/>
      <w:lvlJc w:val="right"/>
      <w:pPr>
        <w:tabs>
          <w:tab w:val="num" w:pos="5028"/>
        </w:tabs>
        <w:ind w:left="5028" w:hanging="180"/>
      </w:pPr>
    </w:lvl>
    <w:lvl w:ilvl="6" w:tplc="FFFFFFFF" w:tentative="1">
      <w:start w:val="1"/>
      <w:numFmt w:val="decimal"/>
      <w:lvlText w:val="%7."/>
      <w:lvlJc w:val="left"/>
      <w:pPr>
        <w:tabs>
          <w:tab w:val="num" w:pos="5748"/>
        </w:tabs>
        <w:ind w:left="5748" w:hanging="360"/>
      </w:pPr>
    </w:lvl>
    <w:lvl w:ilvl="7" w:tplc="FFFFFFFF" w:tentative="1">
      <w:start w:val="1"/>
      <w:numFmt w:val="lowerLetter"/>
      <w:lvlText w:val="%8."/>
      <w:lvlJc w:val="left"/>
      <w:pPr>
        <w:tabs>
          <w:tab w:val="num" w:pos="6468"/>
        </w:tabs>
        <w:ind w:left="6468" w:hanging="360"/>
      </w:pPr>
    </w:lvl>
    <w:lvl w:ilvl="8" w:tplc="FFFFFFFF" w:tentative="1">
      <w:start w:val="1"/>
      <w:numFmt w:val="lowerRoman"/>
      <w:lvlText w:val="%9."/>
      <w:lvlJc w:val="right"/>
      <w:pPr>
        <w:tabs>
          <w:tab w:val="num" w:pos="7188"/>
        </w:tabs>
        <w:ind w:left="7188" w:hanging="180"/>
      </w:pPr>
    </w:lvl>
  </w:abstractNum>
  <w:abstractNum w:abstractNumId="7" w15:restartNumberingAfterBreak="0">
    <w:nsid w:val="6DD30C3B"/>
    <w:multiLevelType w:val="hybridMultilevel"/>
    <w:tmpl w:val="C3646A88"/>
    <w:lvl w:ilvl="0" w:tplc="6FF23638">
      <w:start w:val="1"/>
      <w:numFmt w:val="lowerLetter"/>
      <w:lvlText w:val="%1)"/>
      <w:lvlJc w:val="left"/>
      <w:pPr>
        <w:tabs>
          <w:tab w:val="num" w:pos="4320"/>
        </w:tabs>
        <w:ind w:left="4320" w:hanging="360"/>
      </w:pPr>
      <w:rPr>
        <w:rFonts w:ascii="Arial" w:hAnsi="Arial" w:hint="default"/>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72FD2AAF"/>
    <w:multiLevelType w:val="multilevel"/>
    <w:tmpl w:val="7FC63A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745B2165"/>
    <w:multiLevelType w:val="multilevel"/>
    <w:tmpl w:val="92A68960"/>
    <w:lvl w:ilvl="0">
      <w:start w:val="1"/>
      <w:numFmt w:val="decimal"/>
      <w:lvlText w:val="%1."/>
      <w:lvlJc w:val="left"/>
      <w:pPr>
        <w:tabs>
          <w:tab w:val="num" w:pos="360"/>
        </w:tabs>
        <w:ind w:left="360" w:hanging="360"/>
      </w:pPr>
      <w:rPr>
        <w:rFonts w:asciiTheme="minorHAnsi" w:eastAsia="Calibri" w:hAnsiTheme="minorHAnsi" w:cs="Calibri"/>
      </w:rPr>
    </w:lvl>
    <w:lvl w:ilvl="1">
      <w:start w:val="1"/>
      <w:numFmt w:val="decimal"/>
      <w:lvlText w:val="%1.%2."/>
      <w:lvlJc w:val="left"/>
      <w:pPr>
        <w:tabs>
          <w:tab w:val="num" w:pos="432"/>
        </w:tabs>
        <w:ind w:left="432" w:hanging="432"/>
      </w:pPr>
      <w:rPr>
        <w:rFonts w:hint="default"/>
        <w:b w:val="0"/>
      </w:rPr>
    </w:lvl>
    <w:lvl w:ilvl="2">
      <w:start w:val="1"/>
      <w:numFmt w:val="decimal"/>
      <w:lvlText w:val="%1.%2.%3."/>
      <w:lvlJc w:val="left"/>
      <w:pPr>
        <w:tabs>
          <w:tab w:val="num" w:pos="431"/>
        </w:tabs>
        <w:ind w:left="431" w:hanging="431"/>
      </w:pPr>
      <w:rPr>
        <w:rFonts w:hint="default"/>
      </w:rPr>
    </w:lvl>
    <w:lvl w:ilvl="3">
      <w:start w:val="1"/>
      <w:numFmt w:val="decimal"/>
      <w:lvlText w:val="%1.%2.%3.%4."/>
      <w:lvlJc w:val="left"/>
      <w:pPr>
        <w:tabs>
          <w:tab w:val="num" w:pos="431"/>
        </w:tabs>
        <w:ind w:left="431" w:hanging="431"/>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0" w15:restartNumberingAfterBreak="0">
    <w:nsid w:val="7A0316AC"/>
    <w:multiLevelType w:val="multilevel"/>
    <w:tmpl w:val="9F2245F8"/>
    <w:lvl w:ilvl="0">
      <w:start w:val="1"/>
      <w:numFmt w:val="decimal"/>
      <w:lvlText w:val="%1."/>
      <w:lvlJc w:val="left"/>
      <w:pPr>
        <w:ind w:left="360" w:hanging="360"/>
      </w:pPr>
      <w:rPr>
        <w:rFonts w:hint="default"/>
        <w:b/>
      </w:rPr>
    </w:lvl>
    <w:lvl w:ilvl="1">
      <w:start w:val="1"/>
      <w:numFmt w:val="bullet"/>
      <w:lvlText w:val=""/>
      <w:lvlJc w:val="left"/>
      <w:pPr>
        <w:ind w:left="792" w:hanging="432"/>
      </w:pPr>
      <w:rPr>
        <w:rFonts w:ascii="Symbol" w:hAnsi="Symbol" w:hint="default"/>
      </w:rPr>
    </w:lvl>
    <w:lvl w:ilvl="2">
      <w:start w:val="1"/>
      <w:numFmt w:val="bullet"/>
      <w:lvlText w:val="o"/>
      <w:lvlJc w:val="left"/>
      <w:pPr>
        <w:ind w:left="1080" w:hanging="360"/>
      </w:pPr>
      <w:rPr>
        <w:rFonts w:ascii="Courier New" w:hAnsi="Courier New" w:cs="Courier New"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7A5B4E9C"/>
    <w:multiLevelType w:val="hybridMultilevel"/>
    <w:tmpl w:val="1AB6282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7C7D19C4"/>
    <w:multiLevelType w:val="multilevel"/>
    <w:tmpl w:val="501CA6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F59571B"/>
    <w:multiLevelType w:val="hybridMultilevel"/>
    <w:tmpl w:val="D2AC9BD0"/>
    <w:lvl w:ilvl="0" w:tplc="4A4E1758">
      <w:start w:val="1"/>
      <w:numFmt w:val="lowerLetter"/>
      <w:lvlText w:val="%1."/>
      <w:lvlJc w:val="right"/>
      <w:pPr>
        <w:tabs>
          <w:tab w:val="num" w:pos="1134"/>
        </w:tabs>
        <w:ind w:left="1134" w:hanging="567"/>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521819277">
    <w:abstractNumId w:val="9"/>
  </w:num>
  <w:num w:numId="2" w16cid:durableId="2118519851">
    <w:abstractNumId w:val="0"/>
  </w:num>
  <w:num w:numId="3" w16cid:durableId="2122449986">
    <w:abstractNumId w:val="6"/>
  </w:num>
  <w:num w:numId="4" w16cid:durableId="877204506">
    <w:abstractNumId w:val="3"/>
  </w:num>
  <w:num w:numId="5" w16cid:durableId="157308168">
    <w:abstractNumId w:val="5"/>
  </w:num>
  <w:num w:numId="6" w16cid:durableId="727193502">
    <w:abstractNumId w:val="7"/>
  </w:num>
  <w:num w:numId="7" w16cid:durableId="2079665087">
    <w:abstractNumId w:val="13"/>
  </w:num>
  <w:num w:numId="8" w16cid:durableId="1686520319">
    <w:abstractNumId w:val="10"/>
  </w:num>
  <w:num w:numId="9" w16cid:durableId="1852377857">
    <w:abstractNumId w:val="4"/>
  </w:num>
  <w:num w:numId="10" w16cid:durableId="1861312495">
    <w:abstractNumId w:val="1"/>
  </w:num>
  <w:num w:numId="11" w16cid:durableId="1453210580">
    <w:abstractNumId w:val="2"/>
  </w:num>
  <w:num w:numId="12" w16cid:durableId="1784376639">
    <w:abstractNumId w:val="12"/>
  </w:num>
  <w:num w:numId="13" w16cid:durableId="1587380102">
    <w:abstractNumId w:val="11"/>
  </w:num>
  <w:num w:numId="14" w16cid:durableId="132744306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4BF9"/>
    <w:rsid w:val="00003CF8"/>
    <w:rsid w:val="00004B5A"/>
    <w:rsid w:val="0000640D"/>
    <w:rsid w:val="00021219"/>
    <w:rsid w:val="00031915"/>
    <w:rsid w:val="00051611"/>
    <w:rsid w:val="000840F8"/>
    <w:rsid w:val="000D487F"/>
    <w:rsid w:val="000D53CB"/>
    <w:rsid w:val="00102C0D"/>
    <w:rsid w:val="0011568A"/>
    <w:rsid w:val="001245BE"/>
    <w:rsid w:val="00166BEF"/>
    <w:rsid w:val="001677F1"/>
    <w:rsid w:val="0018290B"/>
    <w:rsid w:val="001B0685"/>
    <w:rsid w:val="001D6652"/>
    <w:rsid w:val="00205CA8"/>
    <w:rsid w:val="002116E7"/>
    <w:rsid w:val="00214A29"/>
    <w:rsid w:val="00216D98"/>
    <w:rsid w:val="002339DD"/>
    <w:rsid w:val="00270EC5"/>
    <w:rsid w:val="002826BE"/>
    <w:rsid w:val="002B72B2"/>
    <w:rsid w:val="002D22F7"/>
    <w:rsid w:val="002D7D92"/>
    <w:rsid w:val="002F0720"/>
    <w:rsid w:val="00304E54"/>
    <w:rsid w:val="003110FF"/>
    <w:rsid w:val="00326809"/>
    <w:rsid w:val="003276FB"/>
    <w:rsid w:val="0033764A"/>
    <w:rsid w:val="00344BED"/>
    <w:rsid w:val="00355A74"/>
    <w:rsid w:val="003601D9"/>
    <w:rsid w:val="00366735"/>
    <w:rsid w:val="00374DF9"/>
    <w:rsid w:val="003A0699"/>
    <w:rsid w:val="003B5BBA"/>
    <w:rsid w:val="003C40E6"/>
    <w:rsid w:val="003D1756"/>
    <w:rsid w:val="003D57B8"/>
    <w:rsid w:val="003D7EFE"/>
    <w:rsid w:val="003E229E"/>
    <w:rsid w:val="003E5091"/>
    <w:rsid w:val="003F45C4"/>
    <w:rsid w:val="004122E2"/>
    <w:rsid w:val="004157A2"/>
    <w:rsid w:val="00425DE2"/>
    <w:rsid w:val="00454A10"/>
    <w:rsid w:val="004639F6"/>
    <w:rsid w:val="004962F4"/>
    <w:rsid w:val="004B03D4"/>
    <w:rsid w:val="004D05B4"/>
    <w:rsid w:val="004D3AEF"/>
    <w:rsid w:val="004F2ED6"/>
    <w:rsid w:val="005251A4"/>
    <w:rsid w:val="0053682D"/>
    <w:rsid w:val="005520F3"/>
    <w:rsid w:val="00557A23"/>
    <w:rsid w:val="00562FE6"/>
    <w:rsid w:val="00565A7E"/>
    <w:rsid w:val="00574BF9"/>
    <w:rsid w:val="00577DB7"/>
    <w:rsid w:val="00583E4E"/>
    <w:rsid w:val="0058777A"/>
    <w:rsid w:val="00594681"/>
    <w:rsid w:val="005B4547"/>
    <w:rsid w:val="005B5281"/>
    <w:rsid w:val="005D0BC1"/>
    <w:rsid w:val="005F477B"/>
    <w:rsid w:val="00601B5B"/>
    <w:rsid w:val="006033B5"/>
    <w:rsid w:val="006060A9"/>
    <w:rsid w:val="0065698A"/>
    <w:rsid w:val="006569B1"/>
    <w:rsid w:val="006A410D"/>
    <w:rsid w:val="006A5485"/>
    <w:rsid w:val="006B43AF"/>
    <w:rsid w:val="007169E0"/>
    <w:rsid w:val="00751E04"/>
    <w:rsid w:val="00752BC5"/>
    <w:rsid w:val="00763809"/>
    <w:rsid w:val="007724FC"/>
    <w:rsid w:val="00777CBA"/>
    <w:rsid w:val="007D07FF"/>
    <w:rsid w:val="007E3CDF"/>
    <w:rsid w:val="00825B6A"/>
    <w:rsid w:val="008979DB"/>
    <w:rsid w:val="008A2908"/>
    <w:rsid w:val="008A2A4F"/>
    <w:rsid w:val="008A401B"/>
    <w:rsid w:val="008C63B6"/>
    <w:rsid w:val="008D1ADE"/>
    <w:rsid w:val="008D535D"/>
    <w:rsid w:val="00902DDD"/>
    <w:rsid w:val="009103B4"/>
    <w:rsid w:val="00927260"/>
    <w:rsid w:val="009347A4"/>
    <w:rsid w:val="00994B08"/>
    <w:rsid w:val="009956AF"/>
    <w:rsid w:val="009A1542"/>
    <w:rsid w:val="009C6D27"/>
    <w:rsid w:val="009E5729"/>
    <w:rsid w:val="009F6020"/>
    <w:rsid w:val="009F7830"/>
    <w:rsid w:val="00A1025E"/>
    <w:rsid w:val="00A1290A"/>
    <w:rsid w:val="00A155E0"/>
    <w:rsid w:val="00A27641"/>
    <w:rsid w:val="00A35744"/>
    <w:rsid w:val="00A3667B"/>
    <w:rsid w:val="00A4226B"/>
    <w:rsid w:val="00A55C18"/>
    <w:rsid w:val="00A62B7D"/>
    <w:rsid w:val="00A67A7F"/>
    <w:rsid w:val="00A87E2A"/>
    <w:rsid w:val="00A93315"/>
    <w:rsid w:val="00AA7275"/>
    <w:rsid w:val="00AB1D70"/>
    <w:rsid w:val="00AD6EB0"/>
    <w:rsid w:val="00AD7906"/>
    <w:rsid w:val="00B038B1"/>
    <w:rsid w:val="00B06101"/>
    <w:rsid w:val="00B24507"/>
    <w:rsid w:val="00B442D0"/>
    <w:rsid w:val="00B50129"/>
    <w:rsid w:val="00B535B3"/>
    <w:rsid w:val="00B55492"/>
    <w:rsid w:val="00B65AC6"/>
    <w:rsid w:val="00B75A50"/>
    <w:rsid w:val="00B77358"/>
    <w:rsid w:val="00BA2FD5"/>
    <w:rsid w:val="00BA69F5"/>
    <w:rsid w:val="00BC2F3C"/>
    <w:rsid w:val="00BE49C0"/>
    <w:rsid w:val="00C14002"/>
    <w:rsid w:val="00C14816"/>
    <w:rsid w:val="00C25AED"/>
    <w:rsid w:val="00C530E0"/>
    <w:rsid w:val="00C807AB"/>
    <w:rsid w:val="00C845A0"/>
    <w:rsid w:val="00C85A36"/>
    <w:rsid w:val="00CD16E0"/>
    <w:rsid w:val="00CF7686"/>
    <w:rsid w:val="00D12348"/>
    <w:rsid w:val="00D270B7"/>
    <w:rsid w:val="00D3712C"/>
    <w:rsid w:val="00D54267"/>
    <w:rsid w:val="00D840B7"/>
    <w:rsid w:val="00D941A8"/>
    <w:rsid w:val="00DA7928"/>
    <w:rsid w:val="00DB2AAC"/>
    <w:rsid w:val="00DD0FD0"/>
    <w:rsid w:val="00DD5E9F"/>
    <w:rsid w:val="00DE1623"/>
    <w:rsid w:val="00DE500A"/>
    <w:rsid w:val="00DE6573"/>
    <w:rsid w:val="00E13F42"/>
    <w:rsid w:val="00E1769B"/>
    <w:rsid w:val="00E4650F"/>
    <w:rsid w:val="00E70589"/>
    <w:rsid w:val="00E81877"/>
    <w:rsid w:val="00E824FB"/>
    <w:rsid w:val="00EA43E3"/>
    <w:rsid w:val="00EC5031"/>
    <w:rsid w:val="00EC7000"/>
    <w:rsid w:val="00ED06DD"/>
    <w:rsid w:val="00EE2CE3"/>
    <w:rsid w:val="00EE44F6"/>
    <w:rsid w:val="00EF58FC"/>
    <w:rsid w:val="00F0556B"/>
    <w:rsid w:val="00F1217B"/>
    <w:rsid w:val="00F137B8"/>
    <w:rsid w:val="00F304EE"/>
    <w:rsid w:val="00F6561E"/>
    <w:rsid w:val="00F80FE4"/>
    <w:rsid w:val="00FE541F"/>
    <w:rsid w:val="00FF2C8B"/>
    <w:rsid w:val="00FF653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E94CDC"/>
  <w15:chartTrackingRefBased/>
  <w15:docId w15:val="{3FA4CCFA-D499-49B1-887C-7940378B2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74BF9"/>
    <w:pPr>
      <w:spacing w:before="120" w:after="120" w:line="240" w:lineRule="auto"/>
      <w:ind w:left="1066" w:hanging="357"/>
      <w:jc w:val="both"/>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uiPriority w:val="9"/>
    <w:qFormat/>
    <w:rsid w:val="00574BF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unhideWhenUsed/>
    <w:qFormat/>
    <w:rsid w:val="00574BF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574BF9"/>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574BF9"/>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574BF9"/>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574BF9"/>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574BF9"/>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574BF9"/>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574BF9"/>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74BF9"/>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574BF9"/>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574BF9"/>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574BF9"/>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574BF9"/>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574BF9"/>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574BF9"/>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574BF9"/>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574BF9"/>
    <w:rPr>
      <w:rFonts w:eastAsiaTheme="majorEastAsia" w:cstheme="majorBidi"/>
      <w:color w:val="272727" w:themeColor="text1" w:themeTint="D8"/>
    </w:rPr>
  </w:style>
  <w:style w:type="paragraph" w:styleId="Tytu">
    <w:name w:val="Title"/>
    <w:basedOn w:val="Normalny"/>
    <w:next w:val="Normalny"/>
    <w:link w:val="TytuZnak"/>
    <w:uiPriority w:val="10"/>
    <w:qFormat/>
    <w:rsid w:val="00574BF9"/>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574BF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574BF9"/>
    <w:pPr>
      <w:numPr>
        <w:ilvl w:val="1"/>
      </w:numPr>
      <w:ind w:left="1066" w:hanging="357"/>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574BF9"/>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574BF9"/>
    <w:pPr>
      <w:spacing w:before="160"/>
      <w:jc w:val="center"/>
    </w:pPr>
    <w:rPr>
      <w:i/>
      <w:iCs/>
      <w:color w:val="404040" w:themeColor="text1" w:themeTint="BF"/>
    </w:rPr>
  </w:style>
  <w:style w:type="character" w:customStyle="1" w:styleId="CytatZnak">
    <w:name w:val="Cytat Znak"/>
    <w:basedOn w:val="Domylnaczcionkaakapitu"/>
    <w:link w:val="Cytat"/>
    <w:uiPriority w:val="29"/>
    <w:rsid w:val="00574BF9"/>
    <w:rPr>
      <w:i/>
      <w:iCs/>
      <w:color w:val="404040" w:themeColor="text1" w:themeTint="BF"/>
    </w:rPr>
  </w:style>
  <w:style w:type="paragraph" w:styleId="Akapitzlist">
    <w:name w:val="List Paragraph"/>
    <w:basedOn w:val="Normalny"/>
    <w:uiPriority w:val="34"/>
    <w:qFormat/>
    <w:rsid w:val="00574BF9"/>
    <w:pPr>
      <w:ind w:left="720"/>
      <w:contextualSpacing/>
    </w:pPr>
  </w:style>
  <w:style w:type="character" w:styleId="Wyrnienieintensywne">
    <w:name w:val="Intense Emphasis"/>
    <w:basedOn w:val="Domylnaczcionkaakapitu"/>
    <w:uiPriority w:val="21"/>
    <w:qFormat/>
    <w:rsid w:val="00574BF9"/>
    <w:rPr>
      <w:i/>
      <w:iCs/>
      <w:color w:val="0F4761" w:themeColor="accent1" w:themeShade="BF"/>
    </w:rPr>
  </w:style>
  <w:style w:type="paragraph" w:styleId="Cytatintensywny">
    <w:name w:val="Intense Quote"/>
    <w:basedOn w:val="Normalny"/>
    <w:next w:val="Normalny"/>
    <w:link w:val="CytatintensywnyZnak"/>
    <w:uiPriority w:val="30"/>
    <w:qFormat/>
    <w:rsid w:val="00574BF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574BF9"/>
    <w:rPr>
      <w:i/>
      <w:iCs/>
      <w:color w:val="0F4761" w:themeColor="accent1" w:themeShade="BF"/>
    </w:rPr>
  </w:style>
  <w:style w:type="character" w:styleId="Odwoanieintensywne">
    <w:name w:val="Intense Reference"/>
    <w:basedOn w:val="Domylnaczcionkaakapitu"/>
    <w:uiPriority w:val="32"/>
    <w:qFormat/>
    <w:rsid w:val="00574BF9"/>
    <w:rPr>
      <w:b/>
      <w:bCs/>
      <w:smallCaps/>
      <w:color w:val="0F4761" w:themeColor="accent1" w:themeShade="BF"/>
      <w:spacing w:val="5"/>
    </w:rPr>
  </w:style>
  <w:style w:type="paragraph" w:styleId="Nagwek">
    <w:name w:val="header"/>
    <w:basedOn w:val="Normalny"/>
    <w:link w:val="NagwekZnak"/>
    <w:uiPriority w:val="99"/>
    <w:unhideWhenUsed/>
    <w:rsid w:val="00DE1623"/>
    <w:pPr>
      <w:tabs>
        <w:tab w:val="center" w:pos="4536"/>
        <w:tab w:val="right" w:pos="9072"/>
      </w:tabs>
      <w:spacing w:before="0" w:after="0"/>
    </w:pPr>
  </w:style>
  <w:style w:type="character" w:customStyle="1" w:styleId="NagwekZnak">
    <w:name w:val="Nagłówek Znak"/>
    <w:basedOn w:val="Domylnaczcionkaakapitu"/>
    <w:link w:val="Nagwek"/>
    <w:uiPriority w:val="99"/>
    <w:rsid w:val="00DE1623"/>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DE1623"/>
    <w:pPr>
      <w:tabs>
        <w:tab w:val="center" w:pos="4536"/>
        <w:tab w:val="right" w:pos="9072"/>
      </w:tabs>
      <w:spacing w:before="0" w:after="0"/>
    </w:pPr>
  </w:style>
  <w:style w:type="character" w:customStyle="1" w:styleId="StopkaZnak">
    <w:name w:val="Stopka Znak"/>
    <w:basedOn w:val="Domylnaczcionkaakapitu"/>
    <w:link w:val="Stopka"/>
    <w:uiPriority w:val="99"/>
    <w:rsid w:val="00DE1623"/>
    <w:rPr>
      <w:rFonts w:ascii="Times New Roman" w:eastAsia="Times New Roman" w:hAnsi="Times New Roman" w:cs="Times New Roman"/>
      <w:sz w:val="20"/>
      <w:szCs w:val="20"/>
      <w:lang w:eastAsia="pl-PL"/>
    </w:rPr>
  </w:style>
  <w:style w:type="character" w:styleId="Hipercze">
    <w:name w:val="Hyperlink"/>
    <w:basedOn w:val="Domylnaczcionkaakapitu"/>
    <w:uiPriority w:val="99"/>
    <w:unhideWhenUsed/>
    <w:rsid w:val="00DE1623"/>
    <w:rPr>
      <w:color w:val="467886" w:themeColor="hyperlink"/>
      <w:u w:val="single"/>
    </w:rPr>
  </w:style>
  <w:style w:type="character" w:styleId="Nierozpoznanawzmianka">
    <w:name w:val="Unresolved Mention"/>
    <w:basedOn w:val="Domylnaczcionkaakapitu"/>
    <w:uiPriority w:val="99"/>
    <w:semiHidden/>
    <w:unhideWhenUsed/>
    <w:rsid w:val="00DE1623"/>
    <w:rPr>
      <w:color w:val="605E5C"/>
      <w:shd w:val="clear" w:color="auto" w:fill="E1DFDD"/>
    </w:rPr>
  </w:style>
  <w:style w:type="character" w:styleId="Odwoaniedokomentarza">
    <w:name w:val="annotation reference"/>
    <w:basedOn w:val="Domylnaczcionkaakapitu"/>
    <w:uiPriority w:val="99"/>
    <w:semiHidden/>
    <w:unhideWhenUsed/>
    <w:rsid w:val="00752BC5"/>
    <w:rPr>
      <w:sz w:val="16"/>
      <w:szCs w:val="16"/>
    </w:rPr>
  </w:style>
  <w:style w:type="paragraph" w:styleId="Tekstkomentarza">
    <w:name w:val="annotation text"/>
    <w:basedOn w:val="Normalny"/>
    <w:link w:val="TekstkomentarzaZnak"/>
    <w:uiPriority w:val="99"/>
    <w:unhideWhenUsed/>
    <w:rsid w:val="00752BC5"/>
  </w:style>
  <w:style w:type="character" w:customStyle="1" w:styleId="TekstkomentarzaZnak">
    <w:name w:val="Tekst komentarza Znak"/>
    <w:basedOn w:val="Domylnaczcionkaakapitu"/>
    <w:link w:val="Tekstkomentarza"/>
    <w:uiPriority w:val="99"/>
    <w:rsid w:val="00752BC5"/>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752BC5"/>
    <w:rPr>
      <w:b/>
      <w:bCs/>
    </w:rPr>
  </w:style>
  <w:style w:type="character" w:customStyle="1" w:styleId="TematkomentarzaZnak">
    <w:name w:val="Temat komentarza Znak"/>
    <w:basedOn w:val="TekstkomentarzaZnak"/>
    <w:link w:val="Tematkomentarza"/>
    <w:uiPriority w:val="99"/>
    <w:semiHidden/>
    <w:rsid w:val="00752BC5"/>
    <w:rPr>
      <w:rFonts w:ascii="Times New Roman" w:eastAsia="Times New Roman" w:hAnsi="Times New Roman" w:cs="Times New Roman"/>
      <w:b/>
      <w:bCs/>
      <w:sz w:val="20"/>
      <w:szCs w:val="20"/>
      <w:lang w:eastAsia="pl-PL"/>
    </w:rPr>
  </w:style>
  <w:style w:type="paragraph" w:styleId="Bezodstpw">
    <w:name w:val="No Spacing"/>
    <w:uiPriority w:val="1"/>
    <w:qFormat/>
    <w:rsid w:val="003B5BBA"/>
    <w:pPr>
      <w:spacing w:after="0" w:line="240" w:lineRule="auto"/>
      <w:ind w:left="1066" w:hanging="357"/>
      <w:jc w:val="both"/>
    </w:pPr>
    <w:rPr>
      <w:rFonts w:ascii="Times New Roman" w:eastAsia="Times New Roman" w:hAnsi="Times New Roman" w:cs="Times New Roman"/>
      <w:sz w:val="20"/>
      <w:szCs w:val="20"/>
      <w:lang w:eastAsia="pl-PL"/>
    </w:rPr>
  </w:style>
  <w:style w:type="paragraph" w:styleId="Poprawka">
    <w:name w:val="Revision"/>
    <w:hidden/>
    <w:uiPriority w:val="99"/>
    <w:semiHidden/>
    <w:rsid w:val="00E13F42"/>
    <w:pPr>
      <w:spacing w:after="0" w:line="240" w:lineRule="auto"/>
    </w:pPr>
    <w:rPr>
      <w:rFonts w:ascii="Times New Roman" w:eastAsia="Times New Roman" w:hAnsi="Times New Roman" w:cs="Times New Roman"/>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455CE9-4363-49C4-9893-B5FC895F8D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599</Words>
  <Characters>4212</Characters>
  <Application>Microsoft Office Word</Application>
  <DocSecurity>0</DocSecurity>
  <Lines>102</Lines>
  <Paragraphs>42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Remlinger Izabela</dc:creator>
  <cp:keywords/>
  <dc:description/>
  <cp:lastModifiedBy>Skowroński Kamil (ORL)</cp:lastModifiedBy>
  <cp:revision>6</cp:revision>
  <dcterms:created xsi:type="dcterms:W3CDTF">2026-08-20T11:54:00Z</dcterms:created>
  <dcterms:modified xsi:type="dcterms:W3CDTF">2026-08-31T12:01:00Z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fafee5c-62ef-43ca-a398-f36bd39c8a2e_Enabled">
    <vt:lpwstr>true</vt:lpwstr>
  </property>
  <property fmtid="{D5CDD505-2E9C-101B-9397-08002B2CF9AE}" pid="3" name="MSIP_Label_3fafee5c-62ef-43ca-a398-f36bd39c8a2e_SetDate">
    <vt:lpwstr>2026-07-29T09:10:39Z</vt:lpwstr>
  </property>
  <property fmtid="{D5CDD505-2E9C-101B-9397-08002B2CF9AE}" pid="4" name="MSIP_Label_3fafee5c-62ef-43ca-a398-f36bd39c8a2e_Method">
    <vt:lpwstr>Standard</vt:lpwstr>
  </property>
  <property fmtid="{D5CDD505-2E9C-101B-9397-08002B2CF9AE}" pid="5" name="MSIP_Label_3fafee5c-62ef-43ca-a398-f36bd39c8a2e_Name">
    <vt:lpwstr>Wewnętrzne - GK Orlen</vt:lpwstr>
  </property>
  <property fmtid="{D5CDD505-2E9C-101B-9397-08002B2CF9AE}" pid="6" name="MSIP_Label_3fafee5c-62ef-43ca-a398-f36bd39c8a2e_SiteId">
    <vt:lpwstr>d0594620-1f0b-4f90-a6ec-54f902a9d0f9</vt:lpwstr>
  </property>
  <property fmtid="{D5CDD505-2E9C-101B-9397-08002B2CF9AE}" pid="7" name="MSIP_Label_3fafee5c-62ef-43ca-a398-f36bd39c8a2e_ActionId">
    <vt:lpwstr>565d4296-25cb-4892-b994-a78edb7b30c9</vt:lpwstr>
  </property>
  <property fmtid="{D5CDD505-2E9C-101B-9397-08002B2CF9AE}" pid="8" name="MSIP_Label_3fafee5c-62ef-43ca-a398-f36bd39c8a2e_ContentBits">
    <vt:lpwstr>0</vt:lpwstr>
  </property>
  <property fmtid="{D5CDD505-2E9C-101B-9397-08002B2CF9AE}" pid="9" name="MSIP_Label_3fafee5c-62ef-43ca-a398-f36bd39c8a2e_Tag">
    <vt:lpwstr>10, 3, 0, 1</vt:lpwstr>
  </property>
  <property fmtid="{D5CDD505-2E9C-101B-9397-08002B2CF9AE}" pid="10" name="MSIP_Label_b3b60e38-724b-44cb-8b52-7841a0346e9d_Enabled">
    <vt:lpwstr>true</vt:lpwstr>
  </property>
  <property fmtid="{D5CDD505-2E9C-101B-9397-08002B2CF9AE}" pid="11" name="MSIP_Label_b3b60e38-724b-44cb-8b52-7841a0346e9d_SetDate">
    <vt:lpwstr>2026-08-31T12:01:07Z</vt:lpwstr>
  </property>
  <property fmtid="{D5CDD505-2E9C-101B-9397-08002B2CF9AE}" pid="12" name="MSIP_Label_b3b60e38-724b-44cb-8b52-7841a0346e9d_Method">
    <vt:lpwstr>Standard</vt:lpwstr>
  </property>
  <property fmtid="{D5CDD505-2E9C-101B-9397-08002B2CF9AE}" pid="13" name="MSIP_Label_b3b60e38-724b-44cb-8b52-7841a0346e9d_Name">
    <vt:lpwstr>aad.gkorl.label.internal.gkorl</vt:lpwstr>
  </property>
  <property fmtid="{D5CDD505-2E9C-101B-9397-08002B2CF9AE}" pid="14" name="MSIP_Label_b3b60e38-724b-44cb-8b52-7841a0346e9d_SiteId">
    <vt:lpwstr>49ed4135-8213-4cdc-b4ed-aca2fd2e32c2</vt:lpwstr>
  </property>
  <property fmtid="{D5CDD505-2E9C-101B-9397-08002B2CF9AE}" pid="15" name="MSIP_Label_b3b60e38-724b-44cb-8b52-7841a0346e9d_ActionId">
    <vt:lpwstr>da5f6238-e80e-4fec-8e82-6bdbff3f6efc</vt:lpwstr>
  </property>
  <property fmtid="{D5CDD505-2E9C-101B-9397-08002B2CF9AE}" pid="16" name="MSIP_Label_b3b60e38-724b-44cb-8b52-7841a0346e9d_ContentBits">
    <vt:lpwstr>0</vt:lpwstr>
  </property>
  <property fmtid="{D5CDD505-2E9C-101B-9397-08002B2CF9AE}" pid="17" name="MSIP_Label_b3b60e38-724b-44cb-8b52-7841a0346e9d_Tag">
    <vt:lpwstr>10, 3, 0, 1</vt:lpwstr>
  </property>
</Properties>
</file>